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460" w:beforeAutospacing="0" w:after="0" w:afterAutospacing="0" w:line="1500" w:lineRule="atLeast"/>
        <w:ind w:left="0" w:right="0"/>
        <w:jc w:val="center"/>
      </w:pPr>
      <w:r>
        <w:rPr>
          <w:rFonts w:hint="eastAsia" w:ascii="宋体" w:hAnsi="宋体" w:eastAsia="宋体" w:cs="宋体"/>
          <w:b/>
          <w:color w:val="FF0000"/>
          <w:kern w:val="0"/>
          <w:sz w:val="120"/>
          <w:szCs w:val="120"/>
          <w:u w:val="none"/>
          <w:lang w:val="en-US" w:eastAsia="zh-CN" w:bidi="ar"/>
        </w:rPr>
        <w:t>芜湖市教育局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480" w:lineRule="auto"/>
        <w:ind w:left="0" w:right="0"/>
        <w:jc w:val="center"/>
        <w:rPr>
          <w:color w:val="FF0000"/>
        </w:rPr>
      </w:pPr>
      <w:r>
        <w:pict>
          <v:rect id="_x0000_i1025" o:spt="1" style="height:1.5pt;width:432pt;" fillcolor="#FF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wordWrap w:val="0"/>
        <w:adjustRightInd w:val="0"/>
        <w:spacing w:before="0" w:beforeAutospacing="0" w:after="0" w:afterAutospacing="0" w:line="520" w:lineRule="exact"/>
        <w:ind w:right="0" w:firstLine="280" w:firstLineChars="100"/>
        <w:jc w:val="right"/>
      </w:pP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zh-CN" w:eastAsia="zh-CN" w:bidi="ar"/>
        </w:rPr>
        <w:t xml:space="preserve">   教研函[2017] </w:t>
      </w: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en-US" w:eastAsia="zh-CN" w:bidi="ar"/>
        </w:rPr>
        <w:t>84</w:t>
      </w: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zh-CN" w:eastAsia="zh-CN" w:bidi="ar"/>
        </w:rPr>
        <w:t>号</w:t>
      </w: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关于开展芜湖市幼儿园“解读游戏中的幼儿”微视频评选活动的通知</w:t>
      </w:r>
    </w:p>
    <w:p>
      <w:pPr>
        <w:spacing w:before="312" w:beforeLine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各县区教育局教研室（教育科）、安师大附幼：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进一步贯彻落实教育部《幼儿园教育指导纲要》和《3-6岁儿童学习与发展指南》精神，进一步推动幼儿园游戏活动的广泛、深入开展，以评带训，提升教师观察、指导幼儿游戏的能力和专业化水平，全面提高幼儿园保教质量，促进每个幼儿富有个性的发展。根据芜湖市教科所《2017—2018年度第一学期学前教育教科研工作计划》要求，经研究，决定开展全市幼儿园“解读游戏中的幼儿”微视频评选活动，现将有关事项通知如下：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一、参评对象：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全市各级各类幼儿园(包括公办、民办幼儿园)教师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二、参评内容及要求：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1.所选内容为幼儿游戏，教师通过对幼儿游戏的观察，运用专业知识进行理性的分析、评价和反思，解读幼儿游戏行为，促进其可持续发展提供精神或物质支持。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解读游戏中的幼儿以微视频方式呈现，通过叙事的方式，对幼儿所处环境和游戏中认为重要的学习过程进行连续地记录，可以是一次，也可多次观察幼儿，重点讲清楚以下三个部分：（1）说清楚事情（注意）；（2）讲清楚道理（识别）；（3）“想清楚办法”(回应)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三、参评方式</w:t>
      </w:r>
    </w:p>
    <w:p>
      <w:pPr>
        <w:spacing w:before="312" w:beforeLines="10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本次评选以微视频方式进行，录制方法与工具可自由组合，可用手机、DV摄像机、数码相机等制作，要求图文并茂。视频封面</w:t>
      </w:r>
      <w:r>
        <w:rPr>
          <w:rFonts w:hint="eastAsia" w:ascii="仿宋" w:hAnsi="仿宋" w:eastAsia="仿宋"/>
          <w:sz w:val="32"/>
          <w:szCs w:val="32"/>
        </w:rPr>
        <w:t>和内容中可根据</w:t>
      </w:r>
      <w:r>
        <w:rPr>
          <w:rFonts w:ascii="仿宋" w:hAnsi="仿宋" w:eastAsia="仿宋"/>
          <w:sz w:val="32"/>
          <w:szCs w:val="32"/>
        </w:rPr>
        <w:t>需要标注故事题目</w:t>
      </w:r>
      <w:r>
        <w:rPr>
          <w:rFonts w:hint="eastAsia" w:ascii="仿宋" w:hAnsi="仿宋" w:eastAsia="仿宋"/>
          <w:sz w:val="32"/>
          <w:szCs w:val="32"/>
        </w:rPr>
        <w:t>、作者信息、</w:t>
      </w:r>
      <w:r>
        <w:rPr>
          <w:rFonts w:ascii="仿宋" w:hAnsi="仿宋" w:eastAsia="仿宋"/>
          <w:sz w:val="32"/>
          <w:szCs w:val="32"/>
        </w:rPr>
        <w:t>幼儿年段、人数、观察时间、区域名称等；质量要求图像稳定、构图合理、录制声音清楚。视频时间不超过10分钟。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四、参评时间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本次比赛通过区级推荐，市级终评的方式进行, 2017年12月30日前各县区完成推荐上报工作。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五、报名及评选办法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1.由各区县教研室（或教育科）统一组织推荐。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2.名额分配：各县区推荐10—15名，另省级一类幼儿园可推荐1—2名，不占用县区名额。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3.本次活动评选设个人一、二、三等奖并颁发荣誉证书。</w:t>
      </w:r>
    </w:p>
    <w:p>
      <w:pPr>
        <w:spacing w:before="312" w:beforeLines="100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4.各区县应认真做好本次评选的组织、游戏活动的推荐工作，2017年1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月30日前按照分配名额报送视频优盘，参评人员名单（附件1）汇总后一并报送市教科所戴炜老师（电话：0553-3836782，邮箱：whxqjy</w:t>
      </w:r>
      <w:r>
        <w:rPr>
          <w:rFonts w:ascii="仿宋" w:hAnsi="仿宋" w:eastAsia="仿宋"/>
          <w:sz w:val="32"/>
          <w:szCs w:val="32"/>
        </w:rPr>
        <w:fldChar w:fldCharType="begin"/>
      </w:r>
      <w:r>
        <w:rPr>
          <w:rFonts w:ascii="仿宋" w:hAnsi="仿宋" w:eastAsia="仿宋"/>
          <w:sz w:val="32"/>
          <w:szCs w:val="32"/>
        </w:rPr>
        <w:instrText xml:space="preserve"> HYPERLINK "mailto:372286800@qq.com" </w:instrText>
      </w:r>
      <w:r>
        <w:rPr>
          <w:rFonts w:ascii="仿宋" w:hAnsi="仿宋" w:eastAsia="仿宋"/>
          <w:sz w:val="32"/>
          <w:szCs w:val="32"/>
        </w:rPr>
        <w:fldChar w:fldCharType="separate"/>
      </w:r>
      <w:r>
        <w:rPr>
          <w:rFonts w:hint="eastAsia" w:ascii="仿宋" w:hAnsi="仿宋" w:eastAsia="仿宋"/>
          <w:sz w:val="32"/>
          <w:szCs w:val="32"/>
        </w:rPr>
        <w:t>@126.com</w:t>
      </w:r>
      <w:r>
        <w:rPr>
          <w:rFonts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）。逾期不报，视为自动放弃。</w:t>
      </w:r>
    </w:p>
    <w:p>
      <w:pPr>
        <w:spacing w:before="312" w:beforeLines="100" w:line="360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  </w:t>
      </w:r>
    </w:p>
    <w:p>
      <w:pPr>
        <w:spacing w:before="312" w:beforeLines="100" w:line="360" w:lineRule="auto"/>
        <w:ind w:firstLine="4760" w:firstLineChars="1700"/>
        <w:rPr>
          <w:rFonts w:hint="eastAsia" w:ascii="Cambria" w:hAnsi="Cambria"/>
          <w:sz w:val="28"/>
        </w:rPr>
      </w:pPr>
    </w:p>
    <w:p>
      <w:pPr>
        <w:spacing w:before="312" w:beforeLines="100" w:line="360" w:lineRule="auto"/>
        <w:ind w:firstLine="4760" w:firstLineChars="1700"/>
        <w:rPr>
          <w:rFonts w:hint="eastAsia" w:ascii="Cambria" w:hAnsi="Cambria"/>
          <w:sz w:val="28"/>
        </w:rPr>
      </w:pPr>
    </w:p>
    <w:p>
      <w:pPr>
        <w:spacing w:before="312" w:beforeLines="100" w:line="360" w:lineRule="auto"/>
        <w:ind w:firstLine="5320" w:firstLineChars="1900"/>
        <w:jc w:val="both"/>
        <w:rPr>
          <w:rFonts w:hint="eastAsia" w:ascii="Cambria" w:hAnsi="Cambria"/>
          <w:sz w:val="28"/>
        </w:rPr>
      </w:pPr>
      <w:r>
        <w:rPr>
          <w:rFonts w:hint="eastAsia" w:ascii="Cambria" w:hAnsi="Cambria"/>
          <w:sz w:val="28"/>
        </w:rPr>
        <w:t>芜湖市教育科学研究所</w:t>
      </w:r>
    </w:p>
    <w:p>
      <w:pPr>
        <w:spacing w:before="312" w:beforeLines="100" w:line="360" w:lineRule="auto"/>
        <w:ind w:firstLine="5040" w:firstLineChars="1800"/>
        <w:jc w:val="center"/>
        <w:rPr>
          <w:rFonts w:hint="eastAsia" w:ascii="Cambria" w:hAnsi="Cambria"/>
          <w:sz w:val="28"/>
        </w:rPr>
      </w:pPr>
      <w:r>
        <w:rPr>
          <w:rFonts w:hint="eastAsia" w:ascii="Cambria" w:hAnsi="Cambria"/>
          <w:sz w:val="28"/>
        </w:rPr>
        <w:t>2017年10月10日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附件1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幼儿园游戏活动参评人员名单</w:t>
      </w:r>
    </w:p>
    <w:tbl>
      <w:tblPr>
        <w:tblStyle w:val="6"/>
        <w:tblW w:w="85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2247"/>
        <w:gridCol w:w="690"/>
        <w:gridCol w:w="1065"/>
        <w:gridCol w:w="1834"/>
        <w:gridCol w:w="19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247" w:type="dxa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游戏名称</w:t>
            </w:r>
          </w:p>
        </w:tc>
        <w:tc>
          <w:tcPr>
            <w:tcW w:w="690" w:type="dxa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ind w:left="37" w:hanging="106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班级</w:t>
            </w:r>
          </w:p>
        </w:tc>
        <w:tc>
          <w:tcPr>
            <w:tcW w:w="1065" w:type="dxa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参评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教师</w:t>
            </w:r>
          </w:p>
        </w:tc>
        <w:tc>
          <w:tcPr>
            <w:tcW w:w="1834" w:type="dxa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outset" w:color="ECE9D8" w:sz="6" w:space="0"/>
            </w:tcBorders>
            <w:shd w:val="clear" w:color="auto" w:fill="auto"/>
            <w:vAlign w:val="top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指导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教师</w:t>
            </w:r>
          </w:p>
        </w:tc>
        <w:tc>
          <w:tcPr>
            <w:tcW w:w="1976" w:type="dxa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工作单位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0" w:type="dxa"/>
            <w:tcBorders>
              <w:top w:val="outset" w:color="ECE9D8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2247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69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ind w:left="37" w:hanging="106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065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834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outset" w:color="ECE9D8" w:sz="6" w:space="0"/>
            </w:tcBorders>
            <w:shd w:val="clear" w:color="auto" w:fill="auto"/>
            <w:vAlign w:val="top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6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0" w:type="dxa"/>
            <w:tcBorders>
              <w:top w:val="outset" w:color="ECE9D8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247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69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ind w:left="37" w:hanging="106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065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834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outset" w:color="ECE9D8" w:sz="6" w:space="0"/>
            </w:tcBorders>
            <w:shd w:val="clear" w:color="auto" w:fill="auto"/>
            <w:vAlign w:val="top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6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0" w:type="dxa"/>
            <w:tcBorders>
              <w:top w:val="outset" w:color="ECE9D8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247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69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ind w:left="37" w:hanging="106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065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834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outset" w:color="ECE9D8" w:sz="6" w:space="0"/>
            </w:tcBorders>
            <w:shd w:val="clear" w:color="auto" w:fill="auto"/>
            <w:vAlign w:val="top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6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</w:tbl>
    <w:p>
      <w:pPr>
        <w:widowControl/>
        <w:shd w:val="clear" w:color="auto" w:fill="FFFFFF"/>
        <w:spacing w:line="600" w:lineRule="atLeast"/>
        <w:ind w:firstLine="560"/>
        <w:jc w:val="left"/>
        <w:rPr>
          <w:rFonts w:hint="eastAsia" w:ascii="宋体" w:hAnsi="宋体" w:cs="宋体"/>
          <w:w w:val="90"/>
          <w:kern w:val="0"/>
          <w:sz w:val="28"/>
          <w:szCs w:val="28"/>
        </w:rPr>
      </w:pPr>
    </w:p>
    <w:p>
      <w:pPr>
        <w:widowControl/>
        <w:shd w:val="clear" w:color="auto" w:fill="FFFFFF"/>
        <w:spacing w:line="600" w:lineRule="atLeast"/>
        <w:ind w:firstLine="560"/>
        <w:jc w:val="left"/>
        <w:rPr>
          <w:rFonts w:ascii="宋体" w:hAnsi="宋体" w:cs="宋体"/>
          <w:w w:val="90"/>
          <w:kern w:val="0"/>
          <w:sz w:val="28"/>
          <w:szCs w:val="28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F5434"/>
    <w:rsid w:val="048F2341"/>
    <w:rsid w:val="0B986E5D"/>
    <w:rsid w:val="0E535C92"/>
    <w:rsid w:val="36EB5F8C"/>
    <w:rsid w:val="3C7C2078"/>
    <w:rsid w:val="3F9B2FB5"/>
    <w:rsid w:val="432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4">
    <w:name w:val="FollowedHyperlink"/>
    <w:basedOn w:val="3"/>
    <w:qFormat/>
    <w:uiPriority w:val="0"/>
    <w:rPr>
      <w:color w:val="333333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2017-09-11T03:53:00Z</dcterms:created>
  <dc:creator>Administrator</dc:creator>
  <cp:lastModifiedBy>Administrator</cp:lastModifiedBy>
  <dcterms:modified xsi:type="dcterms:W3CDTF">2017-09-13T00:56:42Z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