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方正小标宋简体" w:hAnsi="宋体" w:eastAsia="方正小标宋简体" w:cs="宋体"/>
          <w:b/>
          <w:bCs/>
          <w:kern w:val="0"/>
          <w:sz w:val="36"/>
          <w:szCs w:val="36"/>
        </w:rPr>
      </w:pPr>
      <w:r>
        <w:rPr>
          <w:rFonts w:hint="eastAsia" w:ascii="方正小标宋简体" w:hAnsi="宋体" w:eastAsia="方正小标宋简体" w:cs="宋体"/>
          <w:b/>
          <w:bCs/>
          <w:kern w:val="0"/>
          <w:sz w:val="36"/>
          <w:szCs w:val="36"/>
        </w:rPr>
        <w:t>关于开展芜湖市小学语文“阳光云课”古诗词和</w:t>
      </w:r>
    </w:p>
    <w:p>
      <w:pPr>
        <w:widowControl/>
        <w:spacing w:line="360" w:lineRule="auto"/>
        <w:jc w:val="center"/>
        <w:rPr>
          <w:rFonts w:ascii="方正小标宋简体" w:hAnsi="宋体" w:eastAsia="方正小标宋简体" w:cs="宋体"/>
          <w:b/>
          <w:bCs/>
          <w:kern w:val="0"/>
          <w:sz w:val="36"/>
          <w:szCs w:val="36"/>
        </w:rPr>
      </w:pPr>
      <w:r>
        <w:rPr>
          <w:rFonts w:hint="eastAsia" w:ascii="方正小标宋简体" w:hAnsi="宋体" w:eastAsia="方正小标宋简体" w:cs="宋体"/>
          <w:b/>
          <w:bCs/>
          <w:kern w:val="0"/>
          <w:sz w:val="36"/>
          <w:szCs w:val="36"/>
        </w:rPr>
        <w:t>阅读策略教学专题研讨活动的通知</w:t>
      </w:r>
    </w:p>
    <w:p>
      <w:pPr>
        <w:spacing w:line="440" w:lineRule="exact"/>
        <w:rPr>
          <w:rFonts w:ascii="仿宋_GB2312" w:eastAsia="仿宋_GB2312"/>
          <w:sz w:val="28"/>
          <w:szCs w:val="28"/>
        </w:rPr>
      </w:pPr>
    </w:p>
    <w:p>
      <w:pPr>
        <w:spacing w:line="440" w:lineRule="exact"/>
        <w:rPr>
          <w:rFonts w:hint="eastAsia" w:ascii="仿宋_GB2312" w:eastAsia="仿宋_GB2312"/>
          <w:sz w:val="28"/>
          <w:szCs w:val="28"/>
        </w:rPr>
      </w:pPr>
      <w:r>
        <w:rPr>
          <w:rFonts w:hint="eastAsia" w:ascii="仿宋_GB2312" w:eastAsia="仿宋_GB2312"/>
          <w:sz w:val="28"/>
          <w:szCs w:val="28"/>
        </w:rPr>
        <w:t>各市（县）区教研室、教师发展（服务）中心，各直属小学：</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为进一步促进教师在统编教材理念指导下深入开展教学研究和实践探索，全面提升教师教书育人的能力和水平，市教研室定于2020年9月16日（星期三）在芜湖市凤凰城小学举行芜湖市小学语文“阳光云课”古诗词和阅读策略教学专题观摩研讨活动。现将有关事项通知如下：</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一、活动时间</w:t>
      </w:r>
      <w:r>
        <w:rPr>
          <w:rFonts w:hint="eastAsia" w:ascii="仿宋_GB2312" w:eastAsia="仿宋_GB2312"/>
          <w:sz w:val="28"/>
          <w:szCs w:val="28"/>
        </w:rPr>
        <w:t>：2020年9月16日上午8:30</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二、活动地点</w:t>
      </w:r>
      <w:r>
        <w:rPr>
          <w:rFonts w:hint="eastAsia" w:ascii="仿宋_GB2312" w:eastAsia="仿宋_GB2312"/>
          <w:sz w:val="28"/>
          <w:szCs w:val="28"/>
        </w:rPr>
        <w:t>：芜湖市凤凰城小学多媒体室</w:t>
      </w:r>
      <w:bookmarkStart w:id="0" w:name="_GoBack"/>
      <w:bookmarkEnd w:id="0"/>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三、活动内容</w:t>
      </w:r>
      <w:r>
        <w:rPr>
          <w:rFonts w:hint="eastAsia" w:ascii="仿宋_GB2312" w:eastAsia="仿宋_GB2312"/>
          <w:sz w:val="28"/>
          <w:szCs w:val="28"/>
        </w:rPr>
        <w:t>：</w:t>
      </w:r>
    </w:p>
    <w:tbl>
      <w:tblPr>
        <w:tblStyle w:val="4"/>
        <w:tblW w:w="9168" w:type="dxa"/>
        <w:jc w:val="center"/>
        <w:tblLayout w:type="fixed"/>
        <w:tblCellMar>
          <w:top w:w="0" w:type="dxa"/>
          <w:left w:w="0" w:type="dxa"/>
          <w:bottom w:w="0" w:type="dxa"/>
          <w:right w:w="0" w:type="dxa"/>
        </w:tblCellMar>
      </w:tblPr>
      <w:tblGrid>
        <w:gridCol w:w="1806"/>
        <w:gridCol w:w="3825"/>
        <w:gridCol w:w="2450"/>
        <w:gridCol w:w="1087"/>
      </w:tblGrid>
      <w:tr>
        <w:tblPrEx>
          <w:tblCellMar>
            <w:top w:w="0" w:type="dxa"/>
            <w:left w:w="0" w:type="dxa"/>
            <w:bottom w:w="0" w:type="dxa"/>
            <w:right w:w="0" w:type="dxa"/>
          </w:tblCellMar>
        </w:tblPrEx>
        <w:trPr>
          <w:trHeight w:val="576" w:hRule="exact"/>
          <w:jc w:val="center"/>
        </w:trPr>
        <w:tc>
          <w:tcPr>
            <w:tcW w:w="1807" w:type="dxa"/>
            <w:tcBorders>
              <w:top w:val="inset" w:color="auto" w:sz="6" w:space="0"/>
              <w:left w:val="inset" w:color="auto" w:sz="6"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时</w:t>
            </w:r>
            <w:r>
              <w:rPr>
                <w:rFonts w:hint="eastAsia" w:eastAsia="仿宋_GB2312"/>
                <w:sz w:val="24"/>
                <w:szCs w:val="24"/>
              </w:rPr>
              <w:t>  </w:t>
            </w:r>
            <w:r>
              <w:rPr>
                <w:rFonts w:hint="eastAsia" w:ascii="仿宋_GB2312" w:eastAsia="仿宋_GB2312"/>
                <w:sz w:val="24"/>
                <w:szCs w:val="24"/>
              </w:rPr>
              <w:t>间</w:t>
            </w:r>
          </w:p>
        </w:tc>
        <w:tc>
          <w:tcPr>
            <w:tcW w:w="3824" w:type="dxa"/>
            <w:tcBorders>
              <w:top w:val="inset" w:color="auto" w:sz="6" w:space="0"/>
              <w:left w:val="nil"/>
              <w:bottom w:val="inset" w:color="auto" w:sz="6" w:space="0"/>
              <w:right w:val="single" w:color="auto" w:sz="4"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内  容</w:t>
            </w:r>
          </w:p>
        </w:tc>
        <w:tc>
          <w:tcPr>
            <w:tcW w:w="2450" w:type="dxa"/>
            <w:tcBorders>
              <w:top w:val="inset" w:color="auto" w:sz="6" w:space="0"/>
              <w:left w:val="single" w:color="auto" w:sz="4"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授课教师</w:t>
            </w:r>
          </w:p>
        </w:tc>
        <w:tc>
          <w:tcPr>
            <w:tcW w:w="1087"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主持人</w:t>
            </w:r>
          </w:p>
        </w:tc>
      </w:tr>
      <w:tr>
        <w:tblPrEx>
          <w:tblCellMar>
            <w:top w:w="0" w:type="dxa"/>
            <w:left w:w="0" w:type="dxa"/>
            <w:bottom w:w="0" w:type="dxa"/>
            <w:right w:w="0" w:type="dxa"/>
          </w:tblCellMar>
        </w:tblPrEx>
        <w:trPr>
          <w:trHeight w:val="890" w:hRule="exact"/>
          <w:jc w:val="center"/>
        </w:trPr>
        <w:tc>
          <w:tcPr>
            <w:tcW w:w="1807" w:type="dxa"/>
            <w:tcBorders>
              <w:top w:val="inset" w:color="auto" w:sz="6" w:space="0"/>
              <w:left w:val="inset" w:color="auto" w:sz="6" w:space="0"/>
              <w:bottom w:val="inset" w:color="auto" w:sz="6"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8:30～8:50</w:t>
            </w:r>
          </w:p>
        </w:tc>
        <w:tc>
          <w:tcPr>
            <w:tcW w:w="3824" w:type="dxa"/>
            <w:tcBorders>
              <w:top w:val="inset" w:color="auto" w:sz="6" w:space="0"/>
              <w:left w:val="nil"/>
              <w:bottom w:val="single" w:color="auto" w:sz="4" w:space="0"/>
              <w:right w:val="single" w:color="auto" w:sz="4" w:space="0"/>
            </w:tcBorders>
            <w:vAlign w:val="center"/>
          </w:tcPr>
          <w:p>
            <w:pPr>
              <w:spacing w:line="360" w:lineRule="exact"/>
              <w:rPr>
                <w:rFonts w:ascii="仿宋_GB2312" w:hAnsi="仿宋" w:eastAsia="仿宋_GB2312" w:cs="Times New Roman"/>
                <w:sz w:val="24"/>
                <w:szCs w:val="24"/>
              </w:rPr>
            </w:pPr>
            <w:r>
              <w:rPr>
                <w:rFonts w:hint="eastAsia" w:ascii="仿宋_GB2312" w:eastAsia="仿宋_GB2312"/>
                <w:sz w:val="24"/>
                <w:szCs w:val="24"/>
              </w:rPr>
              <w:t>写景诗三首——《</w:t>
            </w:r>
            <w:r>
              <w:rPr>
                <w:rFonts w:hint="eastAsia" w:ascii="仿宋_GB2312" w:hAnsi="仿宋" w:eastAsia="仿宋_GB2312" w:cs="Times New Roman"/>
                <w:sz w:val="24"/>
                <w:szCs w:val="24"/>
              </w:rPr>
              <w:t>登鹳雀楼》</w:t>
            </w:r>
          </w:p>
          <w:p>
            <w:pPr>
              <w:spacing w:line="360" w:lineRule="exact"/>
              <w:ind w:firstLine="1200" w:firstLineChars="500"/>
              <w:rPr>
                <w:rFonts w:ascii="仿宋" w:hAnsi="仿宋" w:eastAsia="仿宋" w:cs="Times New Roman"/>
                <w:sz w:val="24"/>
                <w:szCs w:val="24"/>
              </w:rPr>
            </w:pPr>
            <w:r>
              <w:rPr>
                <w:rFonts w:hint="eastAsia" w:ascii="仿宋_GB2312" w:hAnsi="仿宋" w:eastAsia="仿宋_GB2312" w:cs="Times New Roman"/>
                <w:sz w:val="24"/>
                <w:szCs w:val="24"/>
              </w:rPr>
              <w:t>《夜宿山寺》《暮江吟》</w:t>
            </w:r>
          </w:p>
        </w:tc>
        <w:tc>
          <w:tcPr>
            <w:tcW w:w="2450" w:type="dxa"/>
            <w:tcBorders>
              <w:top w:val="inset" w:color="auto" w:sz="6" w:space="0"/>
              <w:left w:val="single" w:color="auto" w:sz="4" w:space="0"/>
              <w:bottom w:val="inset" w:color="auto" w:sz="6"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凤凰城小学  朱文娟</w:t>
            </w:r>
          </w:p>
        </w:tc>
        <w:tc>
          <w:tcPr>
            <w:tcW w:w="1087" w:type="dxa"/>
            <w:vMerge w:val="restart"/>
            <w:tcBorders>
              <w:top w:val="nil"/>
              <w:left w:val="nil"/>
              <w:bottom w:val="nil"/>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张开宇</w:t>
            </w:r>
          </w:p>
          <w:p>
            <w:pPr>
              <w:spacing w:line="440" w:lineRule="exact"/>
              <w:jc w:val="center"/>
              <w:rPr>
                <w:rFonts w:ascii="仿宋_GB2312" w:eastAsia="仿宋_GB2312"/>
                <w:sz w:val="24"/>
                <w:szCs w:val="24"/>
              </w:rPr>
            </w:pPr>
            <w:r>
              <w:rPr>
                <w:rFonts w:hint="eastAsia" w:ascii="仿宋_GB2312" w:eastAsia="仿宋_GB2312"/>
                <w:sz w:val="24"/>
                <w:szCs w:val="24"/>
              </w:rPr>
              <w:t>张国花</w:t>
            </w:r>
          </w:p>
        </w:tc>
      </w:tr>
      <w:tr>
        <w:tblPrEx>
          <w:tblCellMar>
            <w:top w:w="0" w:type="dxa"/>
            <w:left w:w="0" w:type="dxa"/>
            <w:bottom w:w="0" w:type="dxa"/>
            <w:right w:w="0" w:type="dxa"/>
          </w:tblCellMar>
        </w:tblPrEx>
        <w:trPr>
          <w:trHeight w:val="987" w:hRule="exact"/>
          <w:jc w:val="center"/>
        </w:trPr>
        <w:tc>
          <w:tcPr>
            <w:tcW w:w="1807" w:type="dxa"/>
            <w:tcBorders>
              <w:top w:val="inset" w:color="auto" w:sz="6" w:space="0"/>
              <w:left w:val="inset" w:color="auto" w:sz="6" w:space="0"/>
              <w:bottom w:val="single" w:color="auto" w:sz="4"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8:50～9:10</w:t>
            </w:r>
          </w:p>
        </w:tc>
        <w:tc>
          <w:tcPr>
            <w:tcW w:w="3825" w:type="dxa"/>
            <w:tcBorders>
              <w:top w:val="single" w:color="auto" w:sz="4" w:space="0"/>
              <w:left w:val="nil"/>
              <w:bottom w:val="single" w:color="auto" w:sz="4" w:space="0"/>
              <w:right w:val="single" w:color="auto" w:sz="4" w:space="0"/>
            </w:tcBorders>
            <w:vAlign w:val="center"/>
          </w:tcPr>
          <w:p>
            <w:pPr>
              <w:spacing w:line="360" w:lineRule="exact"/>
              <w:rPr>
                <w:rFonts w:ascii="仿宋_GB2312" w:hAnsi="仿宋" w:eastAsia="仿宋_GB2312" w:cs="Times New Roman"/>
                <w:sz w:val="24"/>
                <w:szCs w:val="24"/>
              </w:rPr>
            </w:pPr>
            <w:r>
              <w:rPr>
                <w:rFonts w:hint="eastAsia" w:ascii="仿宋_GB2312" w:eastAsia="仿宋_GB2312"/>
                <w:sz w:val="24"/>
                <w:szCs w:val="24"/>
              </w:rPr>
              <w:t>写景诗三首——《</w:t>
            </w:r>
            <w:r>
              <w:rPr>
                <w:rFonts w:hint="eastAsia" w:ascii="仿宋_GB2312" w:hAnsi="仿宋" w:eastAsia="仿宋_GB2312" w:cs="Times New Roman"/>
                <w:sz w:val="24"/>
                <w:szCs w:val="24"/>
              </w:rPr>
              <w:t>滁州西涧》</w:t>
            </w:r>
          </w:p>
          <w:p>
            <w:pPr>
              <w:spacing w:line="360" w:lineRule="exact"/>
              <w:jc w:val="right"/>
              <w:rPr>
                <w:rFonts w:ascii="仿宋_GB2312" w:eastAsia="仿宋_GB2312"/>
                <w:sz w:val="24"/>
                <w:szCs w:val="24"/>
              </w:rPr>
            </w:pPr>
            <w:r>
              <w:rPr>
                <w:rFonts w:hint="eastAsia" w:ascii="仿宋_GB2312" w:hAnsi="仿宋" w:eastAsia="仿宋_GB2312" w:cs="Times New Roman"/>
                <w:sz w:val="24"/>
                <w:szCs w:val="24"/>
              </w:rPr>
              <w:t xml:space="preserve">《鹿柴》《浪淘沙》  </w:t>
            </w:r>
          </w:p>
        </w:tc>
        <w:tc>
          <w:tcPr>
            <w:tcW w:w="2449" w:type="dxa"/>
            <w:tcBorders>
              <w:top w:val="single" w:color="auto" w:sz="4" w:space="0"/>
              <w:left w:val="single" w:color="auto" w:sz="4" w:space="0"/>
              <w:bottom w:val="single" w:color="auto" w:sz="4"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育瑞实验小学  朱文</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1124" w:hRule="exact"/>
          <w:jc w:val="center"/>
        </w:trPr>
        <w:tc>
          <w:tcPr>
            <w:tcW w:w="1807" w:type="dxa"/>
            <w:tcBorders>
              <w:top w:val="single" w:color="auto" w:sz="4" w:space="0"/>
              <w:left w:val="inset" w:color="auto" w:sz="6" w:space="0"/>
              <w:bottom w:val="single" w:color="auto" w:sz="4"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9:10～9:30</w:t>
            </w:r>
          </w:p>
        </w:tc>
        <w:tc>
          <w:tcPr>
            <w:tcW w:w="3824" w:type="dxa"/>
            <w:tcBorders>
              <w:top w:val="single" w:color="auto" w:sz="4" w:space="0"/>
              <w:left w:val="nil"/>
              <w:bottom w:val="single" w:color="auto" w:sz="4" w:space="0"/>
              <w:right w:val="single" w:color="auto" w:sz="4" w:space="0"/>
            </w:tcBorders>
            <w:vAlign w:val="center"/>
          </w:tcPr>
          <w:p>
            <w:pPr>
              <w:spacing w:line="360" w:lineRule="exact"/>
              <w:rPr>
                <w:rFonts w:ascii="仿宋_GB2312" w:hAnsi="仿宋" w:eastAsia="仿宋_GB2312" w:cs="Times New Roman"/>
                <w:sz w:val="24"/>
                <w:szCs w:val="24"/>
              </w:rPr>
            </w:pPr>
            <w:r>
              <w:rPr>
                <w:rFonts w:hint="eastAsia" w:ascii="仿宋_GB2312" w:eastAsia="仿宋_GB2312"/>
                <w:sz w:val="24"/>
                <w:szCs w:val="24"/>
              </w:rPr>
              <w:t>写景诗四首——《</w:t>
            </w:r>
            <w:r>
              <w:rPr>
                <w:rFonts w:hint="eastAsia" w:ascii="仿宋_GB2312" w:hAnsi="仿宋" w:eastAsia="仿宋_GB2312" w:cs="Times New Roman"/>
                <w:sz w:val="24"/>
                <w:szCs w:val="24"/>
              </w:rPr>
              <w:t>惠崇春江晚景》</w:t>
            </w:r>
          </w:p>
          <w:p>
            <w:pPr>
              <w:spacing w:line="360" w:lineRule="exact"/>
              <w:ind w:firstLine="240" w:firstLineChars="100"/>
              <w:rPr>
                <w:rFonts w:ascii="仿宋_GB2312" w:hAnsi="仿宋" w:eastAsia="仿宋_GB2312" w:cs="Times New Roman"/>
                <w:sz w:val="24"/>
                <w:szCs w:val="24"/>
              </w:rPr>
            </w:pPr>
            <w:r>
              <w:rPr>
                <w:rFonts w:hint="eastAsia" w:ascii="仿宋_GB2312" w:hAnsi="仿宋" w:eastAsia="仿宋_GB2312" w:cs="Times New Roman"/>
                <w:sz w:val="24"/>
                <w:szCs w:val="24"/>
              </w:rPr>
              <w:t>《三衢道中》《大林寺桃花》  《江畔独步寻花》</w:t>
            </w:r>
          </w:p>
        </w:tc>
        <w:tc>
          <w:tcPr>
            <w:tcW w:w="2450" w:type="dxa"/>
            <w:tcBorders>
              <w:top w:val="single" w:color="auto" w:sz="4" w:space="0"/>
              <w:left w:val="single" w:color="auto" w:sz="4" w:space="0"/>
              <w:bottom w:val="single" w:color="auto" w:sz="4"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天门小学  吉丽</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980" w:hRule="exact"/>
          <w:jc w:val="center"/>
        </w:trPr>
        <w:tc>
          <w:tcPr>
            <w:tcW w:w="1807" w:type="dxa"/>
            <w:tcBorders>
              <w:top w:val="single" w:color="auto" w:sz="4" w:space="0"/>
              <w:left w:val="inset" w:color="auto" w:sz="6" w:space="0"/>
              <w:bottom w:val="inset" w:color="auto" w:sz="6"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9:40～10:00</w:t>
            </w:r>
          </w:p>
        </w:tc>
        <w:tc>
          <w:tcPr>
            <w:tcW w:w="3824" w:type="dxa"/>
            <w:tcBorders>
              <w:top w:val="single" w:color="auto" w:sz="4" w:space="0"/>
              <w:left w:val="nil"/>
              <w:bottom w:val="inset" w:color="auto" w:sz="6" w:space="0"/>
              <w:right w:val="single" w:color="auto" w:sz="4" w:space="0"/>
            </w:tcBorders>
            <w:vAlign w:val="center"/>
          </w:tcPr>
          <w:p>
            <w:pPr>
              <w:spacing w:line="360" w:lineRule="exact"/>
              <w:rPr>
                <w:rFonts w:ascii="仿宋_GB2312" w:hAnsi="仿宋" w:eastAsia="仿宋_GB2312" w:cs="Times New Roman"/>
                <w:sz w:val="24"/>
                <w:szCs w:val="24"/>
              </w:rPr>
            </w:pPr>
            <w:r>
              <w:rPr>
                <w:rFonts w:hint="eastAsia" w:ascii="仿宋_GB2312" w:hAnsi="仿宋" w:eastAsia="仿宋_GB2312" w:cs="Times New Roman"/>
                <w:sz w:val="24"/>
                <w:szCs w:val="24"/>
              </w:rPr>
              <w:t>阅读策略（一）——预测、提问</w:t>
            </w:r>
          </w:p>
        </w:tc>
        <w:tc>
          <w:tcPr>
            <w:tcW w:w="2450" w:type="dxa"/>
            <w:tcBorders>
              <w:top w:val="single" w:color="auto" w:sz="4" w:space="0"/>
              <w:left w:val="single" w:color="auto" w:sz="4" w:space="0"/>
              <w:bottom w:val="nil"/>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凤鸣实验小学 梁菲菲</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1138" w:hRule="exact"/>
          <w:jc w:val="center"/>
        </w:trPr>
        <w:tc>
          <w:tcPr>
            <w:tcW w:w="1807" w:type="dxa"/>
            <w:tcBorders>
              <w:top w:val="single" w:color="auto" w:sz="4" w:space="0"/>
              <w:left w:val="inset" w:color="auto" w:sz="6" w:space="0"/>
              <w:bottom w:val="single" w:color="auto" w:sz="4"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10:00～10:20</w:t>
            </w:r>
          </w:p>
        </w:tc>
        <w:tc>
          <w:tcPr>
            <w:tcW w:w="3824" w:type="dxa"/>
            <w:tcBorders>
              <w:top w:val="single" w:color="auto" w:sz="4" w:space="0"/>
              <w:left w:val="nil"/>
              <w:bottom w:val="single" w:color="auto" w:sz="4" w:space="0"/>
              <w:right w:val="single" w:color="auto" w:sz="4" w:space="0"/>
            </w:tcBorders>
            <w:vAlign w:val="center"/>
          </w:tcPr>
          <w:p>
            <w:pPr>
              <w:spacing w:line="360" w:lineRule="exact"/>
              <w:rPr>
                <w:rFonts w:ascii="仿宋_GB2312" w:hAnsi="仿宋" w:eastAsia="仿宋_GB2312" w:cs="Times New Roman"/>
                <w:sz w:val="24"/>
                <w:szCs w:val="24"/>
              </w:rPr>
            </w:pPr>
            <w:r>
              <w:rPr>
                <w:rFonts w:hint="eastAsia" w:ascii="仿宋_GB2312" w:hAnsi="仿宋" w:eastAsia="仿宋_GB2312" w:cs="Times New Roman"/>
                <w:sz w:val="24"/>
                <w:szCs w:val="24"/>
              </w:rPr>
              <w:t>阅读策略（二）——批注、阅读有一定的速度、有目的地阅读</w:t>
            </w:r>
          </w:p>
        </w:tc>
        <w:tc>
          <w:tcPr>
            <w:tcW w:w="2450" w:type="dxa"/>
            <w:tcBorders>
              <w:top w:val="single" w:color="auto" w:sz="4" w:space="0"/>
              <w:left w:val="single" w:color="auto" w:sz="4" w:space="0"/>
              <w:bottom w:val="single" w:color="auto" w:sz="4"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二坝龙泉小学 童文明</w:t>
            </w:r>
          </w:p>
        </w:tc>
        <w:tc>
          <w:tcPr>
            <w:tcW w:w="1087" w:type="dxa"/>
            <w:vMerge w:val="continue"/>
            <w:tcBorders>
              <w:left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901" w:hRule="exact"/>
          <w:jc w:val="center"/>
        </w:trPr>
        <w:tc>
          <w:tcPr>
            <w:tcW w:w="1807" w:type="dxa"/>
            <w:tcBorders>
              <w:top w:val="single" w:color="auto" w:sz="4" w:space="0"/>
              <w:left w:val="inset" w:color="auto" w:sz="6" w:space="0"/>
              <w:bottom w:val="single" w:color="auto" w:sz="4"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eastAsia="仿宋_GB2312"/>
                <w:sz w:val="24"/>
                <w:szCs w:val="24"/>
              </w:rPr>
              <w:t>10:30～11:30</w:t>
            </w:r>
          </w:p>
        </w:tc>
        <w:tc>
          <w:tcPr>
            <w:tcW w:w="6274" w:type="dxa"/>
            <w:gridSpan w:val="2"/>
            <w:tcBorders>
              <w:top w:val="single" w:color="auto" w:sz="4" w:space="0"/>
              <w:left w:val="nil"/>
              <w:bottom w:val="inset" w:color="auto" w:sz="6" w:space="0"/>
              <w:right w:val="inset" w:color="auto" w:sz="6" w:space="0"/>
            </w:tcBorders>
            <w:vAlign w:val="center"/>
          </w:tcPr>
          <w:p>
            <w:pPr>
              <w:spacing w:line="360" w:lineRule="exact"/>
              <w:jc w:val="center"/>
              <w:rPr>
                <w:rFonts w:ascii="仿宋_GB2312" w:eastAsia="仿宋_GB2312"/>
                <w:sz w:val="24"/>
                <w:szCs w:val="24"/>
              </w:rPr>
            </w:pPr>
            <w:r>
              <w:rPr>
                <w:rFonts w:hint="eastAsia" w:ascii="仿宋_GB2312" w:hAnsi="仿宋" w:eastAsia="仿宋_GB2312" w:cs="Times New Roman"/>
                <w:sz w:val="24"/>
                <w:szCs w:val="24"/>
              </w:rPr>
              <w:t>“阳光云课”指导、审核（李波、张国花、张开宇、</w:t>
            </w:r>
            <w:r>
              <w:rPr>
                <w:rFonts w:ascii="仿宋_GB2312" w:hAnsi="仿宋" w:eastAsia="仿宋_GB2312" w:cs="Times New Roman"/>
                <w:sz w:val="24"/>
                <w:szCs w:val="24"/>
              </w:rPr>
              <w:t>赵耀</w:t>
            </w:r>
            <w:r>
              <w:rPr>
                <w:rFonts w:hint="eastAsia" w:ascii="仿宋_GB2312" w:hAnsi="仿宋" w:eastAsia="仿宋_GB2312" w:cs="Times New Roman"/>
                <w:sz w:val="24"/>
                <w:szCs w:val="24"/>
              </w:rPr>
              <w:t>、</w:t>
            </w:r>
            <w:r>
              <w:rPr>
                <w:rFonts w:ascii="仿宋_GB2312" w:hAnsi="仿宋" w:eastAsia="仿宋_GB2312" w:cs="Times New Roman"/>
                <w:sz w:val="24"/>
                <w:szCs w:val="24"/>
              </w:rPr>
              <w:t>艾启双</w:t>
            </w:r>
            <w:r>
              <w:rPr>
                <w:rFonts w:hint="eastAsia" w:ascii="仿宋_GB2312" w:hAnsi="仿宋" w:eastAsia="仿宋_GB2312" w:cs="Times New Roman"/>
                <w:sz w:val="24"/>
                <w:szCs w:val="24"/>
              </w:rPr>
              <w:t>、</w:t>
            </w:r>
            <w:r>
              <w:rPr>
                <w:rFonts w:ascii="仿宋_GB2312" w:hAnsi="仿宋" w:eastAsia="仿宋_GB2312" w:cs="Times New Roman"/>
                <w:sz w:val="24"/>
                <w:szCs w:val="24"/>
              </w:rPr>
              <w:t>赵亮</w:t>
            </w:r>
            <w:r>
              <w:rPr>
                <w:rFonts w:hint="eastAsia" w:ascii="仿宋_GB2312" w:hAnsi="仿宋" w:eastAsia="仿宋_GB2312" w:cs="Times New Roman"/>
                <w:sz w:val="24"/>
                <w:szCs w:val="24"/>
              </w:rPr>
              <w:t>、丁静等）</w:t>
            </w:r>
          </w:p>
        </w:tc>
        <w:tc>
          <w:tcPr>
            <w:tcW w:w="1087" w:type="dxa"/>
            <w:tcBorders>
              <w:left w:val="nil"/>
              <w:bottom w:val="single" w:color="auto" w:sz="4" w:space="0"/>
              <w:right w:val="inset" w:color="auto" w:sz="6" w:space="0"/>
            </w:tcBorders>
            <w:vAlign w:val="center"/>
          </w:tcPr>
          <w:p>
            <w:pPr>
              <w:spacing w:line="440" w:lineRule="exact"/>
              <w:rPr>
                <w:rFonts w:ascii="仿宋_GB2312" w:eastAsia="仿宋_GB2312"/>
                <w:sz w:val="24"/>
                <w:szCs w:val="24"/>
              </w:rPr>
            </w:pPr>
          </w:p>
        </w:tc>
      </w:tr>
    </w:tbl>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四、参加人员</w:t>
      </w:r>
      <w:r>
        <w:rPr>
          <w:rFonts w:hint="eastAsia" w:ascii="仿宋_GB2312" w:eastAsia="仿宋_GB2312"/>
          <w:sz w:val="28"/>
          <w:szCs w:val="28"/>
        </w:rPr>
        <w:t>：</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相关区县教研员，指导教师等。此次活动差旅费回所在单位报销。</w:t>
      </w:r>
    </w:p>
    <w:p>
      <w:pPr>
        <w:spacing w:line="440" w:lineRule="exact"/>
        <w:jc w:val="right"/>
        <w:rPr>
          <w:rFonts w:hint="eastAsia" w:ascii="仿宋_GB2312" w:eastAsia="仿宋_GB2312"/>
          <w:sz w:val="28"/>
          <w:szCs w:val="28"/>
        </w:rPr>
      </w:pPr>
    </w:p>
    <w:p>
      <w:pPr>
        <w:spacing w:line="440" w:lineRule="exact"/>
        <w:jc w:val="right"/>
        <w:rPr>
          <w:rFonts w:ascii="仿宋_GB2312" w:eastAsia="仿宋_GB2312"/>
          <w:sz w:val="28"/>
          <w:szCs w:val="28"/>
        </w:rPr>
      </w:pPr>
      <w:r>
        <w:rPr>
          <w:rFonts w:hint="eastAsia" w:ascii="仿宋_GB2312" w:eastAsia="仿宋_GB2312"/>
          <w:sz w:val="28"/>
          <w:szCs w:val="28"/>
        </w:rPr>
        <w:t>芜湖市教育局教研室</w:t>
      </w:r>
    </w:p>
    <w:p>
      <w:pPr>
        <w:spacing w:line="440" w:lineRule="exact"/>
        <w:jc w:val="right"/>
        <w:rPr>
          <w:rFonts w:ascii="仿宋_GB2312" w:eastAsia="仿宋_GB2312"/>
          <w:sz w:val="28"/>
          <w:szCs w:val="28"/>
        </w:rPr>
      </w:pPr>
      <w:r>
        <w:rPr>
          <w:rFonts w:hint="eastAsia" w:ascii="仿宋_GB2312" w:eastAsia="仿宋_GB2312"/>
          <w:sz w:val="28"/>
          <w:szCs w:val="28"/>
        </w:rPr>
        <w:t xml:space="preserve">                                     2020年9月10日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5D463CC"/>
    <w:rsid w:val="00027147"/>
    <w:rsid w:val="00091B08"/>
    <w:rsid w:val="000D40A3"/>
    <w:rsid w:val="000F4CCA"/>
    <w:rsid w:val="00154C5C"/>
    <w:rsid w:val="00170334"/>
    <w:rsid w:val="00272BAA"/>
    <w:rsid w:val="002A26D9"/>
    <w:rsid w:val="002E4F40"/>
    <w:rsid w:val="002F2FA5"/>
    <w:rsid w:val="00304E7F"/>
    <w:rsid w:val="00330A3E"/>
    <w:rsid w:val="00400A7C"/>
    <w:rsid w:val="00414285"/>
    <w:rsid w:val="00474289"/>
    <w:rsid w:val="004A59D7"/>
    <w:rsid w:val="004F0F6F"/>
    <w:rsid w:val="00517B87"/>
    <w:rsid w:val="006D20FC"/>
    <w:rsid w:val="00720F50"/>
    <w:rsid w:val="007C206A"/>
    <w:rsid w:val="00811F26"/>
    <w:rsid w:val="008A3533"/>
    <w:rsid w:val="008D7EDE"/>
    <w:rsid w:val="008F7068"/>
    <w:rsid w:val="00907457"/>
    <w:rsid w:val="0092017F"/>
    <w:rsid w:val="009A1F07"/>
    <w:rsid w:val="00A14521"/>
    <w:rsid w:val="00B86F7E"/>
    <w:rsid w:val="00C3237A"/>
    <w:rsid w:val="00CD5686"/>
    <w:rsid w:val="00D4428D"/>
    <w:rsid w:val="00D64856"/>
    <w:rsid w:val="00E8391E"/>
    <w:rsid w:val="00ED0332"/>
    <w:rsid w:val="00F471AA"/>
    <w:rsid w:val="00FD06EF"/>
    <w:rsid w:val="012A1F64"/>
    <w:rsid w:val="161C2E43"/>
    <w:rsid w:val="29201958"/>
    <w:rsid w:val="2FCC4F32"/>
    <w:rsid w:val="55C70539"/>
    <w:rsid w:val="638C4949"/>
    <w:rsid w:val="65D463CC"/>
    <w:rsid w:val="774F2E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98</Words>
  <Characters>562</Characters>
  <Lines>4</Lines>
  <Paragraphs>1</Paragraphs>
  <TotalTime>9</TotalTime>
  <ScaleCrop>false</ScaleCrop>
  <LinksUpToDate>false</LinksUpToDate>
  <CharactersWithSpaces>659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2020-09-10T04:31:00Z</dcterms:created>
  <dc:creator>Administrator</dc:creator>
  <cp:lastModifiedBy>Administrator</cp:lastModifiedBy>
  <cp:lastPrinted>2020-09-10T07:48:00Z</cp:lastPrinted>
  <dcterms:modified xsi:type="dcterms:W3CDTF">2020-09-10T08:47:23Z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